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Timebridge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Mobbsbury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01EE5F78" w14:textId="77777777" w:rsidR="00445CDF" w:rsidRDefault="00B22573" w:rsidP="00445CDF">
      <w:pPr>
        <w:pStyle w:val="NoSpacing"/>
        <w:rPr>
          <w:rFonts w:asciiTheme="minorHAnsi" w:hAnsiTheme="minorHAnsi" w:cstheme="minorHAnsi"/>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66D3732F" w14:textId="77777777" w:rsidR="00445CDF" w:rsidRPr="00445CDF" w:rsidRDefault="00445CDF" w:rsidP="00445CDF">
      <w:pPr>
        <w:pStyle w:val="NoSpacing"/>
        <w:rPr>
          <w:rFonts w:asciiTheme="minorHAnsi" w:hAnsiTheme="minorHAnsi" w:cstheme="minorHAnsi"/>
          <w:sz w:val="24"/>
          <w:szCs w:val="24"/>
        </w:rPr>
      </w:pPr>
    </w:p>
    <w:p w14:paraId="2EE29D4D" w14:textId="17C4E598" w:rsidR="00445CDF" w:rsidRPr="00445CDF" w:rsidRDefault="00445CDF" w:rsidP="00445CDF">
      <w:pPr>
        <w:pStyle w:val="NoSpacing"/>
        <w:jc w:val="both"/>
        <w:rPr>
          <w:rFonts w:asciiTheme="minorHAnsi" w:eastAsia="Arial Unicode MS" w:hAnsiTheme="minorHAnsi" w:cstheme="minorHAnsi"/>
          <w:sz w:val="24"/>
          <w:szCs w:val="24"/>
        </w:rPr>
      </w:pPr>
      <w:r w:rsidRPr="00445CDF">
        <w:rPr>
          <w:rFonts w:asciiTheme="minorHAnsi" w:hAnsiTheme="minorHAnsi" w:cstheme="minorHAnsi"/>
          <w:b/>
          <w:sz w:val="24"/>
          <w:szCs w:val="24"/>
          <w:lang w:eastAsia="en-GB"/>
        </w:rPr>
        <w:t xml:space="preserve">Animals in the </w:t>
      </w:r>
      <w:r w:rsidRPr="00445CDF">
        <w:rPr>
          <w:rFonts w:asciiTheme="minorHAnsi" w:hAnsiTheme="minorHAnsi" w:cstheme="minorHAnsi"/>
          <w:b/>
          <w:sz w:val="24"/>
          <w:szCs w:val="24"/>
          <w:lang w:eastAsia="en-GB"/>
        </w:rPr>
        <w:t>S</w:t>
      </w:r>
      <w:r w:rsidRPr="00445CDF">
        <w:rPr>
          <w:rFonts w:asciiTheme="minorHAnsi" w:hAnsiTheme="minorHAnsi" w:cstheme="minorHAnsi"/>
          <w:b/>
          <w:sz w:val="24"/>
          <w:szCs w:val="24"/>
          <w:lang w:eastAsia="en-GB"/>
        </w:rPr>
        <w:t>etting</w:t>
      </w:r>
      <w:r w:rsidRPr="00445CDF">
        <w:rPr>
          <w:rFonts w:asciiTheme="minorHAnsi" w:hAnsiTheme="minorHAnsi" w:cstheme="minorHAnsi"/>
          <w:b/>
          <w:sz w:val="24"/>
          <w:szCs w:val="24"/>
          <w:lang w:eastAsia="en-GB"/>
        </w:rPr>
        <w:t xml:space="preserve"> Policy</w:t>
      </w:r>
    </w:p>
    <w:p w14:paraId="46B9658B" w14:textId="77777777" w:rsidR="00445CDF" w:rsidRPr="00445CDF" w:rsidRDefault="00445CDF" w:rsidP="00445CDF">
      <w:pPr>
        <w:spacing w:line="360" w:lineRule="auto"/>
        <w:jc w:val="both"/>
        <w:rPr>
          <w:rFonts w:asciiTheme="minorHAnsi" w:hAnsiTheme="minorHAnsi" w:cstheme="minorHAnsi"/>
          <w:b/>
          <w:sz w:val="22"/>
          <w:szCs w:val="22"/>
          <w:lang w:val="en-GB" w:eastAsia="en-GB"/>
        </w:rPr>
      </w:pPr>
    </w:p>
    <w:p w14:paraId="517965C7" w14:textId="1C45A38C" w:rsidR="00445CDF" w:rsidRPr="00445CDF" w:rsidRDefault="00445CDF" w:rsidP="00445CDF">
      <w:pPr>
        <w:spacing w:line="360" w:lineRule="auto"/>
        <w:jc w:val="both"/>
        <w:rPr>
          <w:rFonts w:asciiTheme="minorHAnsi" w:hAnsiTheme="minorHAnsi" w:cstheme="minorHAnsi"/>
          <w:b/>
          <w:sz w:val="22"/>
          <w:szCs w:val="22"/>
          <w:lang w:val="en-GB" w:eastAsia="en-GB"/>
        </w:rPr>
      </w:pPr>
      <w:r w:rsidRPr="00445CDF">
        <w:rPr>
          <w:rFonts w:asciiTheme="minorHAnsi" w:hAnsiTheme="minorHAnsi" w:cstheme="minorHAnsi"/>
          <w:b/>
          <w:sz w:val="22"/>
          <w:szCs w:val="22"/>
          <w:lang w:val="en-GB" w:eastAsia="en-GB"/>
        </w:rPr>
        <w:t xml:space="preserve">Policy </w:t>
      </w:r>
      <w:r>
        <w:rPr>
          <w:rFonts w:asciiTheme="minorHAnsi" w:hAnsiTheme="minorHAnsi" w:cstheme="minorHAnsi"/>
          <w:b/>
          <w:sz w:val="22"/>
          <w:szCs w:val="22"/>
          <w:lang w:val="en-GB" w:eastAsia="en-GB"/>
        </w:rPr>
        <w:t>S</w:t>
      </w:r>
      <w:r w:rsidRPr="00445CDF">
        <w:rPr>
          <w:rFonts w:asciiTheme="minorHAnsi" w:hAnsiTheme="minorHAnsi" w:cstheme="minorHAnsi"/>
          <w:b/>
          <w:sz w:val="22"/>
          <w:szCs w:val="22"/>
          <w:lang w:val="en-GB" w:eastAsia="en-GB"/>
        </w:rPr>
        <w:t>tatement</w:t>
      </w:r>
    </w:p>
    <w:p w14:paraId="39426CCB" w14:textId="77777777" w:rsidR="00445CDF" w:rsidRPr="00445CDF" w:rsidRDefault="00445CDF" w:rsidP="00445CDF">
      <w:pPr>
        <w:spacing w:line="360" w:lineRule="auto"/>
        <w:jc w:val="both"/>
        <w:rPr>
          <w:rFonts w:asciiTheme="minorHAnsi" w:hAnsiTheme="minorHAnsi" w:cstheme="minorHAnsi"/>
          <w:sz w:val="22"/>
          <w:szCs w:val="22"/>
          <w:lang w:val="en-GB" w:eastAsia="en-GB"/>
        </w:rPr>
      </w:pPr>
    </w:p>
    <w:p w14:paraId="445477FF" w14:textId="77777777" w:rsidR="00445CDF" w:rsidRPr="00445CDF" w:rsidRDefault="00445CDF" w:rsidP="00445CDF">
      <w:p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Children learn about the natural world, its animals and other living creatures, as part of the Learning and Development Requirements of the Early Years Foundation Stage. This may include contact with animals, or other living creatures, either in the setting or on visits. We aim to ensure that this is in accordance with sensible hygiene and safety controls.</w:t>
      </w:r>
    </w:p>
    <w:p w14:paraId="778C39B7" w14:textId="77777777" w:rsidR="00445CDF" w:rsidRPr="00445CDF" w:rsidRDefault="00445CDF" w:rsidP="00445CDF">
      <w:pPr>
        <w:spacing w:line="360" w:lineRule="auto"/>
        <w:jc w:val="both"/>
        <w:rPr>
          <w:rFonts w:asciiTheme="minorHAnsi" w:hAnsiTheme="minorHAnsi" w:cstheme="minorHAnsi"/>
          <w:sz w:val="22"/>
          <w:szCs w:val="22"/>
          <w:lang w:val="en-GB" w:eastAsia="en-GB"/>
        </w:rPr>
      </w:pPr>
    </w:p>
    <w:p w14:paraId="598F17A4" w14:textId="77777777" w:rsidR="00445CDF" w:rsidRPr="00445CDF" w:rsidRDefault="00445CDF" w:rsidP="00445CDF">
      <w:pPr>
        <w:spacing w:line="360" w:lineRule="auto"/>
        <w:jc w:val="both"/>
        <w:rPr>
          <w:rFonts w:asciiTheme="minorHAnsi" w:hAnsiTheme="minorHAnsi" w:cstheme="minorHAnsi"/>
          <w:b/>
          <w:sz w:val="22"/>
          <w:szCs w:val="22"/>
          <w:lang w:val="en-GB" w:eastAsia="en-GB"/>
        </w:rPr>
      </w:pPr>
      <w:r w:rsidRPr="00445CDF">
        <w:rPr>
          <w:rFonts w:asciiTheme="minorHAnsi" w:hAnsiTheme="minorHAnsi" w:cstheme="minorHAnsi"/>
          <w:b/>
          <w:sz w:val="22"/>
          <w:szCs w:val="22"/>
          <w:lang w:val="en-GB" w:eastAsia="en-GB"/>
        </w:rPr>
        <w:t>Procedures</w:t>
      </w:r>
    </w:p>
    <w:p w14:paraId="618AD9A6" w14:textId="77777777" w:rsidR="00445CDF" w:rsidRPr="00445CDF" w:rsidRDefault="00445CDF" w:rsidP="00445CDF">
      <w:pPr>
        <w:spacing w:line="360" w:lineRule="auto"/>
        <w:jc w:val="both"/>
        <w:rPr>
          <w:rFonts w:asciiTheme="minorHAnsi" w:hAnsiTheme="minorHAnsi" w:cstheme="minorHAnsi"/>
          <w:b/>
          <w:sz w:val="22"/>
          <w:szCs w:val="22"/>
          <w:lang w:val="en-GB" w:eastAsia="en-GB"/>
        </w:rPr>
      </w:pPr>
    </w:p>
    <w:p w14:paraId="26CCA4CD" w14:textId="77777777" w:rsidR="00445CDF" w:rsidRPr="00445CDF" w:rsidRDefault="00445CDF" w:rsidP="00445CDF">
      <w:pPr>
        <w:spacing w:line="360" w:lineRule="auto"/>
        <w:jc w:val="both"/>
        <w:rPr>
          <w:rFonts w:asciiTheme="minorHAnsi" w:hAnsiTheme="minorHAnsi" w:cstheme="minorHAnsi"/>
          <w:i/>
          <w:sz w:val="22"/>
          <w:szCs w:val="22"/>
          <w:lang w:val="en-GB" w:eastAsia="en-GB"/>
        </w:rPr>
      </w:pPr>
      <w:r w:rsidRPr="00445CDF">
        <w:rPr>
          <w:rFonts w:asciiTheme="minorHAnsi" w:hAnsiTheme="minorHAnsi" w:cstheme="minorHAnsi"/>
          <w:i/>
          <w:sz w:val="22"/>
          <w:szCs w:val="22"/>
          <w:lang w:val="en-GB" w:eastAsia="en-GB"/>
        </w:rPr>
        <w:t>Animals in the setting as pets</w:t>
      </w:r>
    </w:p>
    <w:p w14:paraId="631B56EB" w14:textId="57E4673E"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We take account of the views of parents and children when selecting an animal or creature to keep as a pet in the setting, as well as any allergies or issues that individual children may have </w:t>
      </w:r>
      <w:r>
        <w:rPr>
          <w:rFonts w:asciiTheme="minorHAnsi" w:hAnsiTheme="minorHAnsi" w:cstheme="minorHAnsi"/>
          <w:sz w:val="22"/>
          <w:szCs w:val="22"/>
          <w:lang w:val="en-GB" w:eastAsia="en-GB"/>
        </w:rPr>
        <w:t xml:space="preserve">with </w:t>
      </w:r>
      <w:r w:rsidRPr="00445CDF">
        <w:rPr>
          <w:rFonts w:asciiTheme="minorHAnsi" w:hAnsiTheme="minorHAnsi" w:cstheme="minorHAnsi"/>
          <w:sz w:val="22"/>
          <w:szCs w:val="22"/>
          <w:lang w:val="en-GB" w:eastAsia="en-GB"/>
        </w:rPr>
        <w:t>any animals or creatures.</w:t>
      </w:r>
    </w:p>
    <w:p w14:paraId="22C00142"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carry out a risk assessment with a knowledgeable person accounting for any hygiene or safety risks posed by the animal or creature.</w:t>
      </w:r>
    </w:p>
    <w:p w14:paraId="56B39015"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provide suitable housing for the animal or creature and ensure this is cleaned out regularly and is kept safely.</w:t>
      </w:r>
    </w:p>
    <w:p w14:paraId="693CE774"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Our staff are knowledgeable of the pet’s welfare and dietary needs and ensure that the correct food is offered, at the right times.</w:t>
      </w:r>
    </w:p>
    <w:p w14:paraId="1D964B11"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make arrangements for weekend and holiday care for the animal or creature.</w:t>
      </w:r>
    </w:p>
    <w:p w14:paraId="6DD38A4B"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We </w:t>
      </w:r>
      <w:r w:rsidRPr="00445CDF">
        <w:rPr>
          <w:rFonts w:asciiTheme="minorHAnsi" w:hAnsiTheme="minorHAnsi" w:cstheme="minorHAnsi"/>
          <w:sz w:val="22"/>
          <w:szCs w:val="22"/>
          <w:lang w:val="en-GB" w:eastAsia="en-GB"/>
        </w:rPr>
        <w:t>register with the local vet and take out appropriate pet care health insurance.</w:t>
      </w:r>
    </w:p>
    <w:p w14:paraId="7FB22B02" w14:textId="39E5D18A"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We make sure all vaccinations and other regular health measures, such as </w:t>
      </w:r>
      <w:r>
        <w:rPr>
          <w:rFonts w:asciiTheme="minorHAnsi" w:hAnsiTheme="minorHAnsi" w:cstheme="minorHAnsi"/>
          <w:sz w:val="22"/>
          <w:szCs w:val="22"/>
          <w:lang w:val="en-GB" w:eastAsia="en-GB"/>
        </w:rPr>
        <w:t>deworming</w:t>
      </w:r>
      <w:r w:rsidRPr="00445CDF">
        <w:rPr>
          <w:rFonts w:asciiTheme="minorHAnsi" w:hAnsiTheme="minorHAnsi" w:cstheme="minorHAnsi"/>
          <w:sz w:val="22"/>
          <w:szCs w:val="22"/>
          <w:lang w:val="en-GB" w:eastAsia="en-GB"/>
        </w:rPr>
        <w:t>, are up-to-date and recorded.</w:t>
      </w:r>
    </w:p>
    <w:p w14:paraId="0097ADCA"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teach children the correct handling and care of the animal or creature and supervise them at all times.</w:t>
      </w:r>
    </w:p>
    <w:p w14:paraId="27F1A187"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ensure that children wash their hands after handling the animal or creature and do not have contact with animal soil or soiled bedding.</w:t>
      </w:r>
    </w:p>
    <w:p w14:paraId="35E84578"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wear disposable gloves when cleaning housing or handling soiled bedding.</w:t>
      </w:r>
    </w:p>
    <w:p w14:paraId="53D3DD5C" w14:textId="77777777" w:rsid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lastRenderedPageBreak/>
        <w:t>If animals or creatures are brought in by visitors to show the children, they are the responsibility of their owner.</w:t>
      </w:r>
    </w:p>
    <w:p w14:paraId="0C26C558" w14:textId="6C354CE5" w:rsidR="00445CDF" w:rsidRPr="00445CDF" w:rsidRDefault="00445CDF" w:rsidP="00445CDF">
      <w:pPr>
        <w:pStyle w:val="ListParagraph"/>
        <w:numPr>
          <w:ilvl w:val="0"/>
          <w:numId w:val="53"/>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The owner carries out a risk assessment, detailing how the animal or creature is to be handled and how any safety or hygiene issues will be addressed.</w:t>
      </w:r>
    </w:p>
    <w:p w14:paraId="466D78DD" w14:textId="77777777" w:rsidR="00445CDF" w:rsidRPr="00445CDF" w:rsidRDefault="00445CDF" w:rsidP="00445CDF">
      <w:pPr>
        <w:spacing w:line="360" w:lineRule="auto"/>
        <w:ind w:left="720"/>
        <w:jc w:val="both"/>
        <w:rPr>
          <w:rFonts w:asciiTheme="minorHAnsi" w:hAnsiTheme="minorHAnsi" w:cstheme="minorHAnsi"/>
          <w:sz w:val="22"/>
          <w:szCs w:val="22"/>
          <w:lang w:val="en-GB" w:eastAsia="en-GB"/>
        </w:rPr>
      </w:pPr>
    </w:p>
    <w:p w14:paraId="70C2A374" w14:textId="77777777" w:rsidR="00445CDF" w:rsidRPr="00445CDF" w:rsidRDefault="00445CDF" w:rsidP="00445CDF">
      <w:pPr>
        <w:spacing w:line="360" w:lineRule="auto"/>
        <w:jc w:val="both"/>
        <w:rPr>
          <w:rFonts w:asciiTheme="minorHAnsi" w:hAnsiTheme="minorHAnsi" w:cstheme="minorHAnsi"/>
          <w:i/>
          <w:sz w:val="22"/>
          <w:szCs w:val="22"/>
          <w:lang w:val="en-GB" w:eastAsia="en-GB"/>
        </w:rPr>
      </w:pPr>
      <w:r w:rsidRPr="00445CDF">
        <w:rPr>
          <w:rFonts w:asciiTheme="minorHAnsi" w:hAnsiTheme="minorHAnsi" w:cstheme="minorHAnsi"/>
          <w:i/>
          <w:sz w:val="22"/>
          <w:szCs w:val="22"/>
          <w:lang w:val="en-GB" w:eastAsia="en-GB"/>
        </w:rPr>
        <w:t>Visits to farms</w:t>
      </w:r>
    </w:p>
    <w:p w14:paraId="5190BEB4" w14:textId="77777777" w:rsid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Before a visit to a farm, we carry out a risk assessment - this may take account of safety factors listed in the farm’s own risk assessment, which should be viewed.</w:t>
      </w:r>
    </w:p>
    <w:p w14:paraId="0D47DDFA" w14:textId="50414FAB" w:rsid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We contact the venue in advance of the visit to ensure that there has been no recent outbreak of </w:t>
      </w:r>
      <w:r w:rsidRPr="00445CDF">
        <w:rPr>
          <w:rFonts w:asciiTheme="minorHAnsi" w:hAnsiTheme="minorHAnsi" w:cstheme="minorHAnsi"/>
          <w:sz w:val="22"/>
          <w:szCs w:val="22"/>
          <w:lang w:val="en-GB" w:eastAsia="en-GB"/>
        </w:rPr>
        <w:t>E. coli</w:t>
      </w:r>
      <w:r w:rsidRPr="00445CDF">
        <w:rPr>
          <w:rFonts w:asciiTheme="minorHAnsi" w:hAnsiTheme="minorHAnsi" w:cstheme="minorHAnsi"/>
          <w:sz w:val="22"/>
          <w:szCs w:val="22"/>
          <w:lang w:val="en-GB" w:eastAsia="en-GB"/>
        </w:rPr>
        <w:t xml:space="preserve"> or other infections. If there has been an outbreak, </w:t>
      </w:r>
      <w:r>
        <w:rPr>
          <w:rFonts w:asciiTheme="minorHAnsi" w:hAnsiTheme="minorHAnsi" w:cstheme="minorHAnsi"/>
          <w:sz w:val="22"/>
          <w:szCs w:val="22"/>
          <w:lang w:val="en-GB" w:eastAsia="en-GB"/>
        </w:rPr>
        <w:t>w</w:t>
      </w:r>
      <w:r w:rsidRPr="00445CDF">
        <w:rPr>
          <w:rFonts w:asciiTheme="minorHAnsi" w:hAnsiTheme="minorHAnsi" w:cstheme="minorHAnsi"/>
          <w:sz w:val="22"/>
          <w:szCs w:val="22"/>
          <w:lang w:val="en-GB" w:eastAsia="en-GB"/>
        </w:rPr>
        <w:t>e will review the visit and may decide to postpone it.</w:t>
      </w:r>
    </w:p>
    <w:p w14:paraId="45ADF69B" w14:textId="77777777" w:rsid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We follow our outings procedure.</w:t>
      </w:r>
    </w:p>
    <w:p w14:paraId="015551DB" w14:textId="77777777" w:rsid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Children wash and dry their hands thoroughly after contact with animals.</w:t>
      </w:r>
    </w:p>
    <w:p w14:paraId="0AFAF061" w14:textId="77777777" w:rsid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Outdoor footwear worn to visit farms is cleaned of mud and debris as soon as possible on departure and should not be worn indoors.</w:t>
      </w:r>
    </w:p>
    <w:p w14:paraId="32C3136D" w14:textId="59B30B6D" w:rsidR="00445CDF" w:rsidRPr="00445CDF" w:rsidRDefault="00445CDF" w:rsidP="00445CDF">
      <w:pPr>
        <w:pStyle w:val="ListParagraph"/>
        <w:numPr>
          <w:ilvl w:val="0"/>
          <w:numId w:val="54"/>
        </w:num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We advise staff and volunteers who are, or </w:t>
      </w:r>
      <w:r>
        <w:rPr>
          <w:rFonts w:asciiTheme="minorHAnsi" w:hAnsiTheme="minorHAnsi" w:cstheme="minorHAnsi"/>
          <w:sz w:val="22"/>
          <w:szCs w:val="22"/>
          <w:lang w:val="en-GB" w:eastAsia="en-GB"/>
        </w:rPr>
        <w:t>maybe</w:t>
      </w:r>
      <w:r w:rsidRPr="00445CDF">
        <w:rPr>
          <w:rFonts w:asciiTheme="minorHAnsi" w:hAnsiTheme="minorHAnsi" w:cstheme="minorHAnsi"/>
          <w:sz w:val="22"/>
          <w:szCs w:val="22"/>
          <w:lang w:val="en-GB" w:eastAsia="en-GB"/>
        </w:rPr>
        <w:t>, pregnant to avoid contact with ewes and to consult their GP before the visit.</w:t>
      </w:r>
    </w:p>
    <w:p w14:paraId="00CCFD91" w14:textId="77777777" w:rsidR="00445CDF" w:rsidRPr="00445CDF" w:rsidRDefault="00445CDF" w:rsidP="00445CDF">
      <w:pPr>
        <w:spacing w:line="360" w:lineRule="auto"/>
        <w:ind w:left="709"/>
        <w:jc w:val="both"/>
        <w:rPr>
          <w:rFonts w:asciiTheme="minorHAnsi" w:hAnsiTheme="minorHAnsi" w:cstheme="minorHAnsi"/>
          <w:sz w:val="22"/>
          <w:szCs w:val="22"/>
          <w:lang w:val="en-GB" w:eastAsia="en-GB"/>
        </w:rPr>
      </w:pPr>
    </w:p>
    <w:p w14:paraId="4AAA871D" w14:textId="4CFB92D6" w:rsidR="00445CDF" w:rsidRPr="00445CDF" w:rsidRDefault="00445CDF" w:rsidP="00445CDF">
      <w:pPr>
        <w:spacing w:line="360" w:lineRule="auto"/>
        <w:jc w:val="both"/>
        <w:rPr>
          <w:rFonts w:asciiTheme="minorHAnsi" w:hAnsiTheme="minorHAnsi" w:cstheme="minorHAnsi"/>
          <w:sz w:val="22"/>
          <w:szCs w:val="22"/>
          <w:lang w:val="en-GB" w:eastAsia="en-GB"/>
        </w:rPr>
      </w:pPr>
      <w:r w:rsidRPr="00445CDF">
        <w:rPr>
          <w:rFonts w:asciiTheme="minorHAnsi" w:hAnsiTheme="minorHAnsi" w:cstheme="minorHAnsi"/>
          <w:sz w:val="22"/>
          <w:szCs w:val="22"/>
          <w:lang w:val="en-GB" w:eastAsia="en-GB"/>
        </w:rPr>
        <w:t xml:space="preserve">This policy was adopted </w:t>
      </w:r>
      <w:r>
        <w:rPr>
          <w:rFonts w:asciiTheme="minorHAnsi" w:hAnsiTheme="minorHAnsi" w:cstheme="minorHAnsi"/>
          <w:sz w:val="22"/>
          <w:szCs w:val="22"/>
          <w:lang w:val="en-GB" w:eastAsia="en-GB"/>
        </w:rPr>
        <w:t>by Clair Rivers-Ward</w:t>
      </w:r>
    </w:p>
    <w:p w14:paraId="4CCC82E0" w14:textId="0B0E33F0" w:rsidR="00940DFF" w:rsidRPr="00445CDF" w:rsidRDefault="00940DFF" w:rsidP="00445CDF">
      <w:pPr>
        <w:jc w:val="both"/>
        <w:rPr>
          <w:rFonts w:asciiTheme="minorHAnsi" w:hAnsiTheme="minorHAnsi" w:cstheme="minorHAnsi"/>
          <w:sz w:val="22"/>
          <w:szCs w:val="22"/>
        </w:rPr>
      </w:pPr>
    </w:p>
    <w:p w14:paraId="694BB9B0" w14:textId="5B1982B4" w:rsidR="003D69FC" w:rsidRPr="00445CDF" w:rsidRDefault="003D69FC" w:rsidP="00445CDF">
      <w:pPr>
        <w:spacing w:line="360" w:lineRule="auto"/>
        <w:contextualSpacing/>
        <w:jc w:val="both"/>
        <w:rPr>
          <w:rFonts w:asciiTheme="minorHAnsi" w:hAnsiTheme="minorHAnsi" w:cstheme="minorHAnsi"/>
          <w:sz w:val="22"/>
          <w:szCs w:val="22"/>
        </w:rPr>
      </w:pPr>
    </w:p>
    <w:sectPr w:rsidR="003D69FC" w:rsidRPr="00445CDF" w:rsidSect="001E4A5B">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B317" w14:textId="77777777" w:rsidR="001E4A5B" w:rsidRDefault="001E4A5B" w:rsidP="004314CB">
      <w:r>
        <w:separator/>
      </w:r>
    </w:p>
  </w:endnote>
  <w:endnote w:type="continuationSeparator" w:id="0">
    <w:p w14:paraId="7AACDD51" w14:textId="77777777" w:rsidR="001E4A5B" w:rsidRDefault="001E4A5B"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860D" w14:textId="77777777" w:rsidR="001E4A5B" w:rsidRDefault="001E4A5B" w:rsidP="004314CB">
      <w:r>
        <w:separator/>
      </w:r>
    </w:p>
  </w:footnote>
  <w:footnote w:type="continuationSeparator" w:id="0">
    <w:p w14:paraId="37D541DF" w14:textId="77777777" w:rsidR="001E4A5B" w:rsidRDefault="001E4A5B"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8779D"/>
    <w:multiLevelType w:val="hybridMultilevel"/>
    <w:tmpl w:val="1128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794A30"/>
    <w:multiLevelType w:val="hybridMultilevel"/>
    <w:tmpl w:val="BFAA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45"/>
  </w:num>
  <w:num w:numId="2" w16cid:durableId="1907644173">
    <w:abstractNumId w:val="27"/>
  </w:num>
  <w:num w:numId="3" w16cid:durableId="356005010">
    <w:abstractNumId w:val="33"/>
  </w:num>
  <w:num w:numId="4" w16cid:durableId="724180269">
    <w:abstractNumId w:val="8"/>
  </w:num>
  <w:num w:numId="5" w16cid:durableId="448822411">
    <w:abstractNumId w:val="18"/>
  </w:num>
  <w:num w:numId="6" w16cid:durableId="1197892596">
    <w:abstractNumId w:val="41"/>
  </w:num>
  <w:num w:numId="7" w16cid:durableId="961156097">
    <w:abstractNumId w:val="49"/>
  </w:num>
  <w:num w:numId="8" w16cid:durableId="1350058058">
    <w:abstractNumId w:val="35"/>
  </w:num>
  <w:num w:numId="9" w16cid:durableId="63528790">
    <w:abstractNumId w:val="25"/>
  </w:num>
  <w:num w:numId="10" w16cid:durableId="656497214">
    <w:abstractNumId w:val="23"/>
  </w:num>
  <w:num w:numId="11" w16cid:durableId="1202934216">
    <w:abstractNumId w:val="16"/>
  </w:num>
  <w:num w:numId="12" w16cid:durableId="1475758129">
    <w:abstractNumId w:val="46"/>
  </w:num>
  <w:num w:numId="13" w16cid:durableId="279841192">
    <w:abstractNumId w:val="42"/>
  </w:num>
  <w:num w:numId="14" w16cid:durableId="1467771725">
    <w:abstractNumId w:val="3"/>
  </w:num>
  <w:num w:numId="15" w16cid:durableId="123086720">
    <w:abstractNumId w:val="50"/>
  </w:num>
  <w:num w:numId="16" w16cid:durableId="238180359">
    <w:abstractNumId w:val="15"/>
  </w:num>
  <w:num w:numId="17" w16cid:durableId="1578200406">
    <w:abstractNumId w:val="1"/>
  </w:num>
  <w:num w:numId="18" w16cid:durableId="2011444229">
    <w:abstractNumId w:val="21"/>
  </w:num>
  <w:num w:numId="19" w16cid:durableId="1096167486">
    <w:abstractNumId w:val="17"/>
  </w:num>
  <w:num w:numId="20" w16cid:durableId="1813667206">
    <w:abstractNumId w:val="2"/>
  </w:num>
  <w:num w:numId="21" w16cid:durableId="455374814">
    <w:abstractNumId w:val="7"/>
  </w:num>
  <w:num w:numId="22" w16cid:durableId="249195060">
    <w:abstractNumId w:val="47"/>
  </w:num>
  <w:num w:numId="23" w16cid:durableId="2060006548">
    <w:abstractNumId w:val="6"/>
  </w:num>
  <w:num w:numId="24" w16cid:durableId="1668054811">
    <w:abstractNumId w:val="20"/>
  </w:num>
  <w:num w:numId="25" w16cid:durableId="167018328">
    <w:abstractNumId w:val="10"/>
  </w:num>
  <w:num w:numId="26" w16cid:durableId="2026902892">
    <w:abstractNumId w:val="51"/>
  </w:num>
  <w:num w:numId="27" w16cid:durableId="447895831">
    <w:abstractNumId w:val="22"/>
  </w:num>
  <w:num w:numId="28" w16cid:durableId="939067464">
    <w:abstractNumId w:val="26"/>
  </w:num>
  <w:num w:numId="29" w16cid:durableId="916474522">
    <w:abstractNumId w:val="4"/>
  </w:num>
  <w:num w:numId="30" w16cid:durableId="1244870863">
    <w:abstractNumId w:val="36"/>
  </w:num>
  <w:num w:numId="31" w16cid:durableId="959072045">
    <w:abstractNumId w:val="48"/>
  </w:num>
  <w:num w:numId="32" w16cid:durableId="866865962">
    <w:abstractNumId w:val="5"/>
  </w:num>
  <w:num w:numId="33" w16cid:durableId="1091076064">
    <w:abstractNumId w:val="43"/>
  </w:num>
  <w:num w:numId="34" w16cid:durableId="2019847082">
    <w:abstractNumId w:val="34"/>
  </w:num>
  <w:num w:numId="35" w16cid:durableId="944654002">
    <w:abstractNumId w:val="9"/>
  </w:num>
  <w:num w:numId="36" w16cid:durableId="116677752">
    <w:abstractNumId w:val="30"/>
  </w:num>
  <w:num w:numId="37" w16cid:durableId="2143763273">
    <w:abstractNumId w:val="0"/>
  </w:num>
  <w:num w:numId="38" w16cid:durableId="391734947">
    <w:abstractNumId w:val="14"/>
  </w:num>
  <w:num w:numId="39" w16cid:durableId="18625453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29"/>
  </w:num>
  <w:num w:numId="41" w16cid:durableId="1571185622">
    <w:abstractNumId w:val="37"/>
  </w:num>
  <w:num w:numId="42" w16cid:durableId="368452990">
    <w:abstractNumId w:val="40"/>
  </w:num>
  <w:num w:numId="43" w16cid:durableId="1185561233">
    <w:abstractNumId w:val="52"/>
  </w:num>
  <w:num w:numId="44" w16cid:durableId="1835221381">
    <w:abstractNumId w:val="31"/>
  </w:num>
  <w:num w:numId="45" w16cid:durableId="1643122824">
    <w:abstractNumId w:val="39"/>
  </w:num>
  <w:num w:numId="46" w16cid:durableId="375812358">
    <w:abstractNumId w:val="28"/>
  </w:num>
  <w:num w:numId="47" w16cid:durableId="773087404">
    <w:abstractNumId w:val="53"/>
  </w:num>
  <w:num w:numId="48" w16cid:durableId="1935278868">
    <w:abstractNumId w:val="24"/>
  </w:num>
  <w:num w:numId="49" w16cid:durableId="660931339">
    <w:abstractNumId w:val="38"/>
  </w:num>
  <w:num w:numId="50" w16cid:durableId="1461921771">
    <w:abstractNumId w:val="12"/>
  </w:num>
  <w:num w:numId="51" w16cid:durableId="2046758696">
    <w:abstractNumId w:val="11"/>
  </w:num>
  <w:num w:numId="52" w16cid:durableId="749273406">
    <w:abstractNumId w:val="19"/>
  </w:num>
  <w:num w:numId="53" w16cid:durableId="1206065858">
    <w:abstractNumId w:val="13"/>
  </w:num>
  <w:num w:numId="54" w16cid:durableId="140988626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1E4A5B"/>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45CDF"/>
    <w:rsid w:val="004879F2"/>
    <w:rsid w:val="004B2048"/>
    <w:rsid w:val="004B364F"/>
    <w:rsid w:val="004C642F"/>
    <w:rsid w:val="004F0E99"/>
    <w:rsid w:val="005A5D65"/>
    <w:rsid w:val="005B1E91"/>
    <w:rsid w:val="005C707B"/>
    <w:rsid w:val="005E22C0"/>
    <w:rsid w:val="006223FD"/>
    <w:rsid w:val="00667AB1"/>
    <w:rsid w:val="006743C1"/>
    <w:rsid w:val="0072156D"/>
    <w:rsid w:val="00726598"/>
    <w:rsid w:val="007305DC"/>
    <w:rsid w:val="00755B62"/>
    <w:rsid w:val="007574C9"/>
    <w:rsid w:val="00775077"/>
    <w:rsid w:val="00785973"/>
    <w:rsid w:val="007932DE"/>
    <w:rsid w:val="007939F9"/>
    <w:rsid w:val="007A4083"/>
    <w:rsid w:val="007E3C72"/>
    <w:rsid w:val="00806AC7"/>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2541</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3</cp:revision>
  <cp:lastPrinted>2019-07-16T12:07:00Z</cp:lastPrinted>
  <dcterms:created xsi:type="dcterms:W3CDTF">2024-02-22T17:40:00Z</dcterms:created>
  <dcterms:modified xsi:type="dcterms:W3CDTF">2024-02-22T17:45:00Z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